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000000"/>
          <w:sz w:val="28"/>
          <w:szCs w:val="28"/>
          <w:bdr w:val="none" w:color="auto" w:sz="0" w:space="0"/>
        </w:rPr>
        <w:t>云政复〔2024〕20号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z w:val="32"/>
          <w:szCs w:val="32"/>
          <w:bdr w:val="none" w:color="auto" w:sz="0" w:space="0"/>
        </w:rPr>
        <w:t>云南省人民政府关于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sz w:val="32"/>
          <w:szCs w:val="32"/>
          <w:bdr w:val="none" w:color="auto" w:sz="0" w:space="0"/>
        </w:rPr>
      </w:pPr>
      <w:r>
        <w:rPr>
          <w:rStyle w:val="5"/>
          <w:sz w:val="32"/>
          <w:szCs w:val="32"/>
          <w:bdr w:val="none" w:color="auto" w:sz="0" w:space="0"/>
        </w:rPr>
        <w:t>《红河哈尼族彝族自治州国土空间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bookmarkStart w:id="0" w:name="_GoBack"/>
      <w:bookmarkEnd w:id="0"/>
      <w:r>
        <w:rPr>
          <w:rStyle w:val="5"/>
          <w:sz w:val="32"/>
          <w:szCs w:val="32"/>
          <w:bdr w:val="none" w:color="auto" w:sz="0" w:space="0"/>
        </w:rPr>
        <w:t>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红河州人民政府：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你州《关于批准实施〈红河哈尼族彝族自治州国土空间总体规划（2021—2035年）〉的请示》（红政报〔2023〕43号）收悉。现批复如下：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一、原则同意《红河哈尼族彝族自治州国土空间总体规划（2021—2035年）》（以下简称《规划》）。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红河州空间发展的指南、可持续发展的空间蓝图，是各类开发保护建设活动的基本依据，请认真组织实施。红河州是我省建设我国面向南亚东南亚辐射中心的重要前沿，承担着融入滇中城市群、沿边城镇带和内外联动、双向开放的责任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抓住《区域全面经济伙伴关系协定》生效等重大机遇，积极承接东部产业转移，打造对外开放新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红河州耕地保有量不低于893.48万亩，其中永久基本农田保护面积不低于642.00万亩，坝区耕地划入永久基本农田比例不低于90.04%；生态保护红线面积不低于7601.51平方千米；城镇开发边界扩展倍数控制在基于2020年城镇建设用地规模的1.297倍以内；用水总量不超过省级下达指标，其中2025年不超过17.33亿立方米。以生态文明建设大视野谋划湖泊保护治理，深入推进“湖泊革命”，加强异龙湖流域空间管控，严格落实高原湖泊“两线”、“三区”管控要求。明确自然灾害风险重点防控区域，划定洪涝、地震等风险控制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细化主体功能区划分，构建“一带四区、一屏两带、一心一带”的州域国土空间开发保护格局。严格保护耕地，夯实粮食安全基础，构建红河河谷特色农产品产业带和西北部高原粮食主产区、东中部现代农业发展区、东南部特色立体农业发展区、南部哈尼梯田特色立体农业发展区，推动高原特色农业基地建设，保障重要农产品供给。筑牢南部边境生态安全屏障，保护红河干热河谷地带、南盘江生态保育与喀斯特地带等重要生态空间，持续推进山水林田湖草一体化治理和历史遗留废弃矿山等生态修复，维护区域生态安全，提升生态服务功能。构建等级合理、协调有序的城镇体系，推进蒙自、个旧、开远一体化发展，加强与河口国际口岸城市联动，协同共建滇中城市群和沿边城镇带，推进城乡融合发展。引导产业和人口集聚发展，优先保障新材料、装备制造、绿色铝等重点产业空间，支撑经济社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统筹安排教育、文化、体育、医疗、养老等公共服务设施布局，推进社区生活圈建设，提升城乡公共服务均衡性和可及性。加大存量建设用地挖潜，科学开发利用地下空间，引导土地复合利用，稳步推进城市更新，提高土地节约集约利用水平，促进城市内涵式集约化发展。推进以县城为重要载体的城镇化建设，引导小城镇差异化特色化发展，优化镇村布局，推进宜居宜业和美乡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五、加强历史文化保护和特色风貌塑造。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传承历史文脉，加强对红河哈尼梯田世界文化遗产等整体保护和系统活化利用。加大历史文化名城、名镇、名村（传统村落）、街区保护力度，落实历史文化保护线管理要求，重点保护好建水国家历史文化名城、滇越铁路和各级文物保护单位及其周围环境，加强文化资源、自然资源、景观资源整体保护。强化城市设计，优化城乡空间形态，塑造红河州特色魅力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区域和城乡各类基础设施建设。加快红河蒙自机场、元阳机场建设和中越经济走廊基础设施互联互通，构建多向联通的区域性通道，积极培育全国性综合交通枢纽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红河州国土空间作出的全局安排，是州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八、做好规划实施保障。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红河州人民政府要加强组织领导，健全工作机制，完善配套政策措施。做好《规划》印发和公开，强化社会监督。组织完成县乡国土空间总体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2CA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2024-04-11T06:29:21Z</dcterms:created>
  <dc:creator>Administrator</dc:creator>
  <cp:lastModifiedBy>繁华落尽满是伤</cp:lastModifiedBy>
  <dcterms:modified xsi:type="dcterms:W3CDTF">2024-04-11T06:29:47Z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826E88AFF765453581123190A11F14C6_12</vt:lpwstr>
  </property>
</Properties>
</file>